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10466"/>
      </w:tblGrid>
      <w:tr w:rsidR="006F28AF" w:rsidRPr="006F28AF">
        <w:trPr>
          <w:tblCellSpacing w:w="0" w:type="dxa"/>
        </w:trPr>
        <w:tc>
          <w:tcPr>
            <w:tcW w:w="0" w:type="auto"/>
            <w:tcMar>
              <w:top w:w="0" w:type="dxa"/>
              <w:left w:w="0" w:type="dxa"/>
              <w:bottom w:w="187" w:type="dxa"/>
              <w:right w:w="0" w:type="dxa"/>
            </w:tcMar>
            <w:vAlign w:val="center"/>
            <w:hideMark/>
          </w:tcPr>
          <w:p w:rsidR="006F28AF" w:rsidRPr="006F28AF" w:rsidRDefault="006F28AF" w:rsidP="006F28AF">
            <w:pPr>
              <w:spacing w:before="187" w:after="0" w:line="240" w:lineRule="auto"/>
              <w:outlineLvl w:val="0"/>
              <w:rPr>
                <w:rFonts w:ascii="Arial" w:eastAsia="Times New Roman" w:hAnsi="Arial" w:cs="Arial"/>
                <w:b/>
                <w:bCs/>
                <w:color w:val="000000"/>
                <w:kern w:val="36"/>
                <w:sz w:val="28"/>
                <w:szCs w:val="28"/>
              </w:rPr>
            </w:pPr>
            <w:r w:rsidRPr="006F28AF">
              <w:rPr>
                <w:rFonts w:ascii="Arial" w:eastAsia="Times New Roman" w:hAnsi="Arial" w:cs="Arial"/>
                <w:b/>
                <w:bCs/>
                <w:color w:val="000000"/>
                <w:kern w:val="36"/>
                <w:sz w:val="28"/>
                <w:szCs w:val="28"/>
              </w:rPr>
              <w:t>Постоянная Больцмана</w:t>
            </w:r>
          </w:p>
        </w:tc>
      </w:tr>
    </w:tbl>
    <w:p w:rsidR="006F28AF" w:rsidRPr="006F28AF" w:rsidRDefault="006F28AF" w:rsidP="006F28AF">
      <w:pPr>
        <w:spacing w:after="0" w:line="240" w:lineRule="auto"/>
        <w:rPr>
          <w:rFonts w:ascii="Verdana" w:eastAsia="Times New Roman" w:hAnsi="Verdana" w:cs="Times New Roman"/>
          <w:vanish/>
          <w:color w:val="000000"/>
          <w:sz w:val="24"/>
          <w:szCs w:val="24"/>
        </w:rPr>
      </w:pPr>
    </w:p>
    <w:tbl>
      <w:tblPr>
        <w:tblW w:w="5000" w:type="pct"/>
        <w:tblCellSpacing w:w="0" w:type="dxa"/>
        <w:tblCellMar>
          <w:left w:w="0" w:type="dxa"/>
          <w:right w:w="0" w:type="dxa"/>
        </w:tblCellMar>
        <w:tblLook w:val="04A0"/>
      </w:tblPr>
      <w:tblGrid>
        <w:gridCol w:w="10466"/>
      </w:tblGrid>
      <w:tr w:rsidR="006F28AF" w:rsidRPr="006F28AF">
        <w:trPr>
          <w:tblCellSpacing w:w="0" w:type="dxa"/>
        </w:trPr>
        <w:tc>
          <w:tcPr>
            <w:tcW w:w="0" w:type="auto"/>
            <w:vAlign w:val="center"/>
            <w:hideMark/>
          </w:tcPr>
          <w:p w:rsidR="006F28AF" w:rsidRPr="006F28AF" w:rsidRDefault="006F28AF" w:rsidP="006F28AF">
            <w:pPr>
              <w:spacing w:after="0" w:line="240" w:lineRule="auto"/>
              <w:rPr>
                <w:rFonts w:ascii="Verdana" w:eastAsia="Times New Roman" w:hAnsi="Verdana" w:cs="Times New Roman"/>
                <w:color w:val="000000"/>
                <w:sz w:val="24"/>
                <w:szCs w:val="24"/>
              </w:rPr>
            </w:pPr>
            <w:r>
              <w:rPr>
                <w:rFonts w:ascii="Verdana" w:eastAsia="Times New Roman" w:hAnsi="Verdana" w:cs="Times New Roman"/>
                <w:noProof/>
                <w:color w:val="000000"/>
                <w:sz w:val="24"/>
                <w:szCs w:val="24"/>
              </w:rPr>
              <w:drawing>
                <wp:inline distT="0" distB="0" distL="0" distR="0">
                  <wp:extent cx="12065" cy="189865"/>
                  <wp:effectExtent l="0" t="0" r="0" b="0"/>
                  <wp:docPr id="1" name="Рисунок 1" descr="http://elementy.ru/images/eltdesign/pi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lementy.ru/images/eltdesign/pix.gif"/>
                          <pic:cNvPicPr>
                            <a:picLocks noChangeAspect="1" noChangeArrowheads="1"/>
                          </pic:cNvPicPr>
                        </pic:nvPicPr>
                        <pic:blipFill>
                          <a:blip r:embed="rId4"/>
                          <a:srcRect/>
                          <a:stretch>
                            <a:fillRect/>
                          </a:stretch>
                        </pic:blipFill>
                        <pic:spPr bwMode="auto">
                          <a:xfrm>
                            <a:off x="0" y="0"/>
                            <a:ext cx="12065" cy="189865"/>
                          </a:xfrm>
                          <a:prstGeom prst="rect">
                            <a:avLst/>
                          </a:prstGeom>
                          <a:noFill/>
                          <a:ln w="9525">
                            <a:noFill/>
                            <a:miter lim="800000"/>
                            <a:headEnd/>
                            <a:tailEnd/>
                          </a:ln>
                        </pic:spPr>
                      </pic:pic>
                    </a:graphicData>
                  </a:graphic>
                </wp:inline>
              </w:drawing>
            </w:r>
          </w:p>
        </w:tc>
      </w:tr>
    </w:tbl>
    <w:p w:rsidR="006F28AF" w:rsidRPr="006F28AF" w:rsidRDefault="006F28AF" w:rsidP="006F28AF">
      <w:pPr>
        <w:spacing w:after="0" w:line="240" w:lineRule="auto"/>
        <w:rPr>
          <w:rFonts w:ascii="Verdana" w:eastAsia="Times New Roman" w:hAnsi="Verdana" w:cs="Times New Roman"/>
          <w:vanish/>
          <w:color w:val="000000"/>
          <w:sz w:val="24"/>
          <w:szCs w:val="24"/>
        </w:rPr>
      </w:pPr>
    </w:p>
    <w:tbl>
      <w:tblPr>
        <w:tblW w:w="5000" w:type="pct"/>
        <w:tblCellSpacing w:w="0" w:type="dxa"/>
        <w:tblCellMar>
          <w:left w:w="0" w:type="dxa"/>
          <w:right w:w="0" w:type="dxa"/>
        </w:tblCellMar>
        <w:tblLook w:val="04A0"/>
      </w:tblPr>
      <w:tblGrid>
        <w:gridCol w:w="12336"/>
      </w:tblGrid>
      <w:tr w:rsidR="006F28AF" w:rsidRPr="009E0175">
        <w:trPr>
          <w:tblCellSpacing w:w="0" w:type="dxa"/>
        </w:trPr>
        <w:tc>
          <w:tcPr>
            <w:tcW w:w="0" w:type="auto"/>
            <w:shd w:val="clear" w:color="auto" w:fill="EEEBC7"/>
            <w:tcMar>
              <w:top w:w="0" w:type="dxa"/>
              <w:left w:w="0" w:type="dxa"/>
              <w:bottom w:w="19" w:type="dxa"/>
              <w:right w:w="1870" w:type="dxa"/>
            </w:tcMar>
            <w:vAlign w:val="center"/>
            <w:hideMark/>
          </w:tcPr>
          <w:p w:rsidR="006F28AF" w:rsidRPr="009E0175" w:rsidRDefault="006F28AF" w:rsidP="006F28AF">
            <w:pPr>
              <w:spacing w:after="0" w:line="240" w:lineRule="auto"/>
              <w:rPr>
                <w:rFonts w:ascii="Times New Roman" w:eastAsia="Times New Roman" w:hAnsi="Times New Roman" w:cs="Times New Roman"/>
                <w:b/>
                <w:bCs/>
                <w:i/>
                <w:iCs/>
                <w:color w:val="535245"/>
                <w:szCs w:val="19"/>
              </w:rPr>
            </w:pPr>
          </w:p>
          <w:p w:rsidR="006F28AF" w:rsidRPr="009E0175" w:rsidRDefault="006F28AF" w:rsidP="006F28AF">
            <w:pPr>
              <w:spacing w:before="94" w:after="94" w:line="240" w:lineRule="auto"/>
              <w:ind w:left="374" w:right="94"/>
              <w:rPr>
                <w:rFonts w:ascii="Times New Roman" w:eastAsia="Times New Roman" w:hAnsi="Times New Roman" w:cs="Times New Roman"/>
                <w:b/>
                <w:bCs/>
                <w:i/>
                <w:iCs/>
                <w:color w:val="535245"/>
                <w:sz w:val="32"/>
                <w:szCs w:val="19"/>
              </w:rPr>
            </w:pPr>
            <w:r w:rsidRPr="009E0175">
              <w:rPr>
                <w:rFonts w:ascii="Times New Roman" w:eastAsia="Times New Roman" w:hAnsi="Times New Roman" w:cs="Times New Roman"/>
                <w:b/>
                <w:bCs/>
                <w:i/>
                <w:iCs/>
                <w:color w:val="535245"/>
                <w:sz w:val="32"/>
                <w:szCs w:val="19"/>
              </w:rPr>
              <w:t>Постоянная Больцмана перекидывает мост из макромира в микромир, связывая температуру с кинетической энергией молекул.</w:t>
            </w:r>
          </w:p>
          <w:p w:rsidR="006F28AF" w:rsidRPr="009E0175" w:rsidRDefault="006F28AF" w:rsidP="006F28AF">
            <w:pPr>
              <w:spacing w:after="0" w:line="240" w:lineRule="auto"/>
              <w:rPr>
                <w:rFonts w:ascii="Times New Roman" w:eastAsia="Times New Roman" w:hAnsi="Times New Roman" w:cs="Times New Roman"/>
                <w:b/>
                <w:bCs/>
                <w:i/>
                <w:iCs/>
                <w:color w:val="535245"/>
                <w:szCs w:val="19"/>
              </w:rPr>
            </w:pPr>
          </w:p>
        </w:tc>
      </w:tr>
      <w:tr w:rsidR="006F28AF" w:rsidRPr="009E0175">
        <w:trPr>
          <w:tblCellSpacing w:w="0" w:type="dxa"/>
        </w:trPr>
        <w:tc>
          <w:tcPr>
            <w:tcW w:w="0" w:type="auto"/>
            <w:shd w:val="clear" w:color="auto" w:fill="000000"/>
            <w:vAlign w:val="center"/>
            <w:hideMark/>
          </w:tcPr>
          <w:p w:rsidR="006F28AF" w:rsidRPr="009E0175" w:rsidRDefault="006F28AF" w:rsidP="006F28AF">
            <w:pPr>
              <w:spacing w:after="0" w:line="240" w:lineRule="auto"/>
              <w:rPr>
                <w:rFonts w:ascii="Verdana" w:eastAsia="Times New Roman" w:hAnsi="Verdana" w:cs="Times New Roman"/>
                <w:color w:val="000000"/>
                <w:sz w:val="32"/>
                <w:szCs w:val="24"/>
              </w:rPr>
            </w:pPr>
            <w:r w:rsidRPr="009E0175">
              <w:rPr>
                <w:rFonts w:ascii="Verdana" w:eastAsia="Times New Roman" w:hAnsi="Verdana" w:cs="Times New Roman"/>
                <w:noProof/>
                <w:color w:val="000000"/>
                <w:sz w:val="32"/>
                <w:szCs w:val="24"/>
              </w:rPr>
              <w:drawing>
                <wp:inline distT="0" distB="0" distL="0" distR="0">
                  <wp:extent cx="12065" cy="35560"/>
                  <wp:effectExtent l="0" t="0" r="0" b="0"/>
                  <wp:docPr id="2" name="Рисунок 2" descr="http://elementy.ru/images/eltdesign/pi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elementy.ru/images/eltdesign/pix.gif"/>
                          <pic:cNvPicPr>
                            <a:picLocks noChangeAspect="1" noChangeArrowheads="1"/>
                          </pic:cNvPicPr>
                        </pic:nvPicPr>
                        <pic:blipFill>
                          <a:blip r:embed="rId4"/>
                          <a:srcRect/>
                          <a:stretch>
                            <a:fillRect/>
                          </a:stretch>
                        </pic:blipFill>
                        <pic:spPr bwMode="auto">
                          <a:xfrm>
                            <a:off x="0" y="0"/>
                            <a:ext cx="12065" cy="35560"/>
                          </a:xfrm>
                          <a:prstGeom prst="rect">
                            <a:avLst/>
                          </a:prstGeom>
                          <a:noFill/>
                          <a:ln w="9525">
                            <a:noFill/>
                            <a:miter lim="800000"/>
                            <a:headEnd/>
                            <a:tailEnd/>
                          </a:ln>
                        </pic:spPr>
                      </pic:pic>
                    </a:graphicData>
                  </a:graphic>
                </wp:inline>
              </w:drawing>
            </w:r>
          </w:p>
        </w:tc>
      </w:tr>
    </w:tbl>
    <w:p w:rsidR="006F28AF" w:rsidRPr="009E0175" w:rsidRDefault="006F28AF" w:rsidP="006F28AF">
      <w:pPr>
        <w:spacing w:after="0" w:line="240" w:lineRule="auto"/>
        <w:rPr>
          <w:rFonts w:ascii="Verdana" w:eastAsia="Times New Roman" w:hAnsi="Verdana" w:cs="Times New Roman"/>
          <w:color w:val="000000"/>
          <w:sz w:val="32"/>
          <w:szCs w:val="24"/>
        </w:rPr>
      </w:pPr>
    </w:p>
    <w:tbl>
      <w:tblPr>
        <w:tblW w:w="6155" w:type="pct"/>
        <w:tblCellSpacing w:w="0" w:type="dxa"/>
        <w:tblLayout w:type="fixed"/>
        <w:tblCellMar>
          <w:left w:w="0" w:type="dxa"/>
          <w:right w:w="0" w:type="dxa"/>
        </w:tblCellMar>
        <w:tblLook w:val="04A0"/>
      </w:tblPr>
      <w:tblGrid>
        <w:gridCol w:w="142"/>
        <w:gridCol w:w="20"/>
        <w:gridCol w:w="10328"/>
        <w:gridCol w:w="2394"/>
      </w:tblGrid>
      <w:tr w:rsidR="006F28AF" w:rsidRPr="009E0175" w:rsidTr="009E0175">
        <w:trPr>
          <w:tblCellSpacing w:w="0" w:type="dxa"/>
        </w:trPr>
        <w:tc>
          <w:tcPr>
            <w:tcW w:w="142" w:type="dxa"/>
            <w:hideMark/>
          </w:tcPr>
          <w:p w:rsidR="006F28AF" w:rsidRPr="009E0175" w:rsidRDefault="006F28AF" w:rsidP="009E0175">
            <w:pPr>
              <w:spacing w:after="0" w:line="240" w:lineRule="auto"/>
              <w:ind w:right="709"/>
              <w:rPr>
                <w:rFonts w:ascii="Verdana" w:eastAsia="Times New Roman" w:hAnsi="Verdana" w:cs="Times New Roman"/>
                <w:color w:val="000000"/>
                <w:sz w:val="32"/>
                <w:szCs w:val="24"/>
              </w:rPr>
            </w:pPr>
          </w:p>
          <w:p w:rsidR="006F28AF" w:rsidRPr="009E0175" w:rsidRDefault="006F28AF" w:rsidP="006F28AF">
            <w:pPr>
              <w:spacing w:after="0" w:line="240" w:lineRule="auto"/>
              <w:rPr>
                <w:rFonts w:ascii="Verdana" w:eastAsia="Times New Roman" w:hAnsi="Verdana" w:cs="Times New Roman"/>
                <w:color w:val="000000"/>
                <w:sz w:val="32"/>
                <w:szCs w:val="24"/>
              </w:rPr>
            </w:pPr>
            <w:r w:rsidRPr="009E0175">
              <w:rPr>
                <w:rFonts w:ascii="Verdana" w:eastAsia="Times New Roman" w:hAnsi="Verdana" w:cs="Times New Roman"/>
                <w:noProof/>
                <w:color w:val="000000"/>
                <w:sz w:val="32"/>
                <w:szCs w:val="24"/>
              </w:rPr>
              <w:drawing>
                <wp:inline distT="0" distB="0" distL="0" distR="0">
                  <wp:extent cx="12065" cy="130810"/>
                  <wp:effectExtent l="0" t="0" r="0" b="0"/>
                  <wp:docPr id="23" name="Рисунок 23" descr="http://elementy.ru/images/eltdesign/pi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elementy.ru/images/eltdesign/pix.gif"/>
                          <pic:cNvPicPr>
                            <a:picLocks noChangeAspect="1" noChangeArrowheads="1"/>
                          </pic:cNvPicPr>
                        </pic:nvPicPr>
                        <pic:blipFill>
                          <a:blip r:embed="rId4"/>
                          <a:srcRect/>
                          <a:stretch>
                            <a:fillRect/>
                          </a:stretch>
                        </pic:blipFill>
                        <pic:spPr bwMode="auto">
                          <a:xfrm>
                            <a:off x="0" y="0"/>
                            <a:ext cx="12065" cy="130810"/>
                          </a:xfrm>
                          <a:prstGeom prst="rect">
                            <a:avLst/>
                          </a:prstGeom>
                          <a:noFill/>
                          <a:ln w="9525">
                            <a:noFill/>
                            <a:miter lim="800000"/>
                            <a:headEnd/>
                            <a:tailEnd/>
                          </a:ln>
                        </pic:spPr>
                      </pic:pic>
                    </a:graphicData>
                  </a:graphic>
                </wp:inline>
              </w:drawing>
            </w:r>
          </w:p>
          <w:tbl>
            <w:tblPr>
              <w:tblW w:w="5000" w:type="pct"/>
              <w:tblCellSpacing w:w="15" w:type="dxa"/>
              <w:tblLayout w:type="fixed"/>
              <w:tblCellMar>
                <w:left w:w="0" w:type="dxa"/>
                <w:right w:w="0" w:type="dxa"/>
              </w:tblCellMar>
              <w:tblLook w:val="04A0"/>
            </w:tblPr>
            <w:tblGrid>
              <w:gridCol w:w="142"/>
            </w:tblGrid>
            <w:tr w:rsidR="006F28AF" w:rsidRPr="009E0175" w:rsidTr="009E0175">
              <w:trPr>
                <w:tblCellSpacing w:w="15" w:type="dxa"/>
              </w:trPr>
              <w:tc>
                <w:tcPr>
                  <w:tcW w:w="2633" w:type="dxa"/>
                  <w:vAlign w:val="center"/>
                  <w:hideMark/>
                </w:tcPr>
                <w:p w:rsidR="006F28AF" w:rsidRPr="009E0175" w:rsidRDefault="006F28AF" w:rsidP="006F28AF">
                  <w:pPr>
                    <w:spacing w:after="0" w:line="240" w:lineRule="auto"/>
                    <w:rPr>
                      <w:rFonts w:ascii="Verdana" w:eastAsia="Times New Roman" w:hAnsi="Verdana" w:cs="Times New Roman"/>
                      <w:color w:val="000000"/>
                      <w:sz w:val="32"/>
                      <w:szCs w:val="24"/>
                    </w:rPr>
                  </w:pPr>
                </w:p>
              </w:tc>
            </w:tr>
          </w:tbl>
          <w:p w:rsidR="006F28AF" w:rsidRPr="009E0175" w:rsidRDefault="006F28AF" w:rsidP="006F28AF">
            <w:pPr>
              <w:spacing w:after="0" w:line="240" w:lineRule="auto"/>
              <w:rPr>
                <w:rFonts w:ascii="Verdana" w:eastAsia="Times New Roman" w:hAnsi="Verdana" w:cs="Times New Roman"/>
                <w:color w:val="000000"/>
                <w:sz w:val="32"/>
                <w:szCs w:val="24"/>
              </w:rPr>
            </w:pPr>
          </w:p>
        </w:tc>
        <w:tc>
          <w:tcPr>
            <w:tcW w:w="20" w:type="dxa"/>
            <w:vAlign w:val="center"/>
            <w:hideMark/>
          </w:tcPr>
          <w:p w:rsidR="006F28AF" w:rsidRPr="009E0175" w:rsidRDefault="006F28AF" w:rsidP="006F28AF">
            <w:pPr>
              <w:spacing w:after="0" w:line="240" w:lineRule="auto"/>
              <w:rPr>
                <w:rFonts w:ascii="Verdana" w:eastAsia="Times New Roman" w:hAnsi="Verdana" w:cs="Times New Roman"/>
                <w:color w:val="000000"/>
                <w:sz w:val="32"/>
                <w:szCs w:val="24"/>
              </w:rPr>
            </w:pPr>
            <w:r w:rsidRPr="009E0175">
              <w:rPr>
                <w:rFonts w:ascii="Verdana" w:eastAsia="Times New Roman" w:hAnsi="Verdana" w:cs="Times New Roman"/>
                <w:noProof/>
                <w:color w:val="000000"/>
                <w:sz w:val="32"/>
                <w:szCs w:val="24"/>
              </w:rPr>
              <w:drawing>
                <wp:inline distT="0" distB="0" distL="0" distR="0">
                  <wp:extent cx="427355" cy="12065"/>
                  <wp:effectExtent l="0" t="0" r="0" b="0"/>
                  <wp:docPr id="24" name="Рисунок 24" descr="http://elementy.ru/images/eltdesign/pi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elementy.ru/images/eltdesign/pix.gif"/>
                          <pic:cNvPicPr>
                            <a:picLocks noChangeAspect="1" noChangeArrowheads="1"/>
                          </pic:cNvPicPr>
                        </pic:nvPicPr>
                        <pic:blipFill>
                          <a:blip r:embed="rId4"/>
                          <a:srcRect/>
                          <a:stretch>
                            <a:fillRect/>
                          </a:stretch>
                        </pic:blipFill>
                        <pic:spPr bwMode="auto">
                          <a:xfrm>
                            <a:off x="0" y="0"/>
                            <a:ext cx="427355" cy="12065"/>
                          </a:xfrm>
                          <a:prstGeom prst="rect">
                            <a:avLst/>
                          </a:prstGeom>
                          <a:noFill/>
                          <a:ln w="9525">
                            <a:noFill/>
                            <a:miter lim="800000"/>
                            <a:headEnd/>
                            <a:tailEnd/>
                          </a:ln>
                        </pic:spPr>
                      </pic:pic>
                    </a:graphicData>
                  </a:graphic>
                </wp:inline>
              </w:drawing>
            </w:r>
          </w:p>
        </w:tc>
        <w:tc>
          <w:tcPr>
            <w:tcW w:w="10328" w:type="dxa"/>
            <w:hideMark/>
          </w:tcPr>
          <w:p w:rsidR="006F28AF" w:rsidRPr="009E0175" w:rsidRDefault="006F28AF" w:rsidP="006F28AF">
            <w:pPr>
              <w:spacing w:before="94" w:after="100" w:afterAutospacing="1" w:line="240" w:lineRule="auto"/>
              <w:rPr>
                <w:rFonts w:ascii="Times New Roman" w:eastAsia="Times New Roman" w:hAnsi="Times New Roman" w:cs="Times New Roman"/>
                <w:color w:val="000000"/>
                <w:sz w:val="28"/>
              </w:rPr>
            </w:pPr>
            <w:r w:rsidRPr="009E0175">
              <w:rPr>
                <w:rFonts w:ascii="Times New Roman" w:eastAsia="Times New Roman" w:hAnsi="Times New Roman" w:cs="Times New Roman"/>
                <w:color w:val="000000"/>
                <w:sz w:val="28"/>
              </w:rPr>
              <w:t xml:space="preserve">Людвиг Больцман — один из создателей </w:t>
            </w:r>
            <w:r w:rsidRPr="009E0175">
              <w:rPr>
                <w:rFonts w:ascii="Times New Roman" w:eastAsia="Times New Roman" w:hAnsi="Times New Roman" w:cs="Times New Roman"/>
                <w:color w:val="518EA6"/>
                <w:sz w:val="28"/>
                <w:u w:val="single"/>
              </w:rPr>
              <w:t>молекулярно-кинетической теории</w:t>
            </w:r>
            <w:r w:rsidRPr="009E0175">
              <w:rPr>
                <w:rFonts w:ascii="Times New Roman" w:eastAsia="Times New Roman" w:hAnsi="Times New Roman" w:cs="Times New Roman"/>
                <w:color w:val="000000"/>
                <w:sz w:val="28"/>
              </w:rPr>
              <w:t xml:space="preserve"> газов, на которой зиждется современная картина взаимосвязи между движением атомов и молекул с одной стороны и макроскопическими свойствами материи, такими как температура и давление, с другой. В рамках такой картины давление газа обусловлено упругими ударами молекул газа о стенки сосуда, а температура — скоростью движения молекул (а точнее, их кинетической энергией)</w:t>
            </w:r>
            <w:proofErr w:type="gramStart"/>
            <w:r w:rsidRPr="009E0175">
              <w:rPr>
                <w:rFonts w:ascii="Times New Roman" w:eastAsia="Times New Roman" w:hAnsi="Times New Roman" w:cs="Times New Roman"/>
                <w:color w:val="000000"/>
                <w:sz w:val="28"/>
              </w:rPr>
              <w:t>.Ч</w:t>
            </w:r>
            <w:proofErr w:type="gramEnd"/>
            <w:r w:rsidRPr="009E0175">
              <w:rPr>
                <w:rFonts w:ascii="Times New Roman" w:eastAsia="Times New Roman" w:hAnsi="Times New Roman" w:cs="Times New Roman"/>
                <w:color w:val="000000"/>
                <w:sz w:val="28"/>
              </w:rPr>
              <w:t>ем быстрее движутся молекулы, тем выше температура.</w:t>
            </w:r>
          </w:p>
          <w:p w:rsidR="006F28AF" w:rsidRPr="009E0175" w:rsidRDefault="006F28AF" w:rsidP="006F28AF">
            <w:pPr>
              <w:spacing w:before="94" w:after="100" w:afterAutospacing="1" w:line="240" w:lineRule="auto"/>
              <w:rPr>
                <w:rFonts w:ascii="Times New Roman" w:eastAsia="Times New Roman" w:hAnsi="Times New Roman" w:cs="Times New Roman"/>
                <w:color w:val="000000"/>
                <w:sz w:val="28"/>
              </w:rPr>
            </w:pPr>
            <w:r w:rsidRPr="009E0175">
              <w:rPr>
                <w:rFonts w:ascii="Times New Roman" w:eastAsia="Times New Roman" w:hAnsi="Times New Roman" w:cs="Times New Roman"/>
                <w:color w:val="000000"/>
                <w:sz w:val="28"/>
              </w:rPr>
              <w:t>Постоянная Больцмана дает возможность напрямую связать характеристики микромира с характеристиками макромира — в частности, с показаниями термометра. Вот ключевая формула, устанавливающая это соотношение:</w:t>
            </w:r>
          </w:p>
          <w:p w:rsidR="006F28AF" w:rsidRPr="009E0175" w:rsidRDefault="006F28AF" w:rsidP="006F28AF">
            <w:pPr>
              <w:spacing w:before="94" w:after="100" w:afterAutospacing="1" w:line="240" w:lineRule="auto"/>
              <w:rPr>
                <w:rFonts w:ascii="Times New Roman" w:eastAsia="Times New Roman" w:hAnsi="Times New Roman" w:cs="Times New Roman"/>
                <w:color w:val="000000"/>
                <w:sz w:val="28"/>
              </w:rPr>
            </w:pPr>
            <w:r w:rsidRPr="009E0175">
              <w:rPr>
                <w:rFonts w:ascii="Times New Roman" w:eastAsia="Times New Roman" w:hAnsi="Times New Roman" w:cs="Times New Roman"/>
                <w:color w:val="000000"/>
                <w:sz w:val="28"/>
              </w:rPr>
              <w:t>    1/2 </w:t>
            </w:r>
            <w:r w:rsidRPr="009E0175">
              <w:rPr>
                <w:rFonts w:ascii="Times New Roman" w:eastAsia="Times New Roman" w:hAnsi="Times New Roman" w:cs="Times New Roman"/>
                <w:i/>
                <w:iCs/>
                <w:color w:val="000000"/>
                <w:sz w:val="28"/>
              </w:rPr>
              <w:t>mv</w:t>
            </w:r>
            <w:r w:rsidRPr="009E0175">
              <w:rPr>
                <w:rFonts w:ascii="Times New Roman" w:eastAsia="Times New Roman" w:hAnsi="Times New Roman" w:cs="Times New Roman"/>
                <w:color w:val="000000"/>
                <w:sz w:val="28"/>
                <w:vertAlign w:val="superscript"/>
              </w:rPr>
              <w:t>2</w:t>
            </w:r>
            <w:r w:rsidRPr="009E0175">
              <w:rPr>
                <w:rFonts w:ascii="Times New Roman" w:eastAsia="Times New Roman" w:hAnsi="Times New Roman" w:cs="Times New Roman"/>
                <w:color w:val="000000"/>
                <w:sz w:val="28"/>
              </w:rPr>
              <w:t> = </w:t>
            </w:r>
            <w:proofErr w:type="spellStart"/>
            <w:r w:rsidRPr="009E0175">
              <w:rPr>
                <w:rFonts w:ascii="Times New Roman" w:eastAsia="Times New Roman" w:hAnsi="Times New Roman" w:cs="Times New Roman"/>
                <w:i/>
                <w:iCs/>
                <w:color w:val="000000"/>
                <w:sz w:val="28"/>
              </w:rPr>
              <w:t>kT</w:t>
            </w:r>
            <w:proofErr w:type="spellEnd"/>
          </w:p>
          <w:p w:rsidR="006F28AF" w:rsidRPr="009E0175" w:rsidRDefault="006F28AF" w:rsidP="006F28AF">
            <w:pPr>
              <w:spacing w:before="94" w:after="100" w:afterAutospacing="1" w:line="240" w:lineRule="auto"/>
              <w:rPr>
                <w:rFonts w:ascii="Times New Roman" w:eastAsia="Times New Roman" w:hAnsi="Times New Roman" w:cs="Times New Roman"/>
                <w:color w:val="000000"/>
                <w:sz w:val="28"/>
              </w:rPr>
            </w:pPr>
            <w:r w:rsidRPr="009E0175">
              <w:rPr>
                <w:rFonts w:ascii="Times New Roman" w:eastAsia="Times New Roman" w:hAnsi="Times New Roman" w:cs="Times New Roman"/>
                <w:color w:val="000000"/>
                <w:sz w:val="28"/>
              </w:rPr>
              <w:t xml:space="preserve">где </w:t>
            </w:r>
            <w:proofErr w:type="spellStart"/>
            <w:r w:rsidRPr="009E0175">
              <w:rPr>
                <w:rFonts w:ascii="Times New Roman" w:eastAsia="Times New Roman" w:hAnsi="Times New Roman" w:cs="Times New Roman"/>
                <w:i/>
                <w:iCs/>
                <w:color w:val="000000"/>
                <w:sz w:val="28"/>
              </w:rPr>
              <w:t>m</w:t>
            </w:r>
            <w:proofErr w:type="spellEnd"/>
            <w:r w:rsidRPr="009E0175">
              <w:rPr>
                <w:rFonts w:ascii="Times New Roman" w:eastAsia="Times New Roman" w:hAnsi="Times New Roman" w:cs="Times New Roman"/>
                <w:color w:val="000000"/>
                <w:sz w:val="28"/>
              </w:rPr>
              <w:t xml:space="preserve"> и </w:t>
            </w:r>
            <w:proofErr w:type="spellStart"/>
            <w:r w:rsidRPr="009E0175">
              <w:rPr>
                <w:rFonts w:ascii="Times New Roman" w:eastAsia="Times New Roman" w:hAnsi="Times New Roman" w:cs="Times New Roman"/>
                <w:i/>
                <w:iCs/>
                <w:color w:val="000000"/>
                <w:sz w:val="28"/>
              </w:rPr>
              <w:t>v</w:t>
            </w:r>
            <w:proofErr w:type="spellEnd"/>
            <w:r w:rsidRPr="009E0175">
              <w:rPr>
                <w:rFonts w:ascii="Times New Roman" w:eastAsia="Times New Roman" w:hAnsi="Times New Roman" w:cs="Times New Roman"/>
                <w:i/>
                <w:iCs/>
                <w:color w:val="000000"/>
                <w:sz w:val="28"/>
              </w:rPr>
              <w:t> —</w:t>
            </w:r>
            <w:r w:rsidRPr="009E0175">
              <w:rPr>
                <w:rFonts w:ascii="Times New Roman" w:eastAsia="Times New Roman" w:hAnsi="Times New Roman" w:cs="Times New Roman"/>
                <w:color w:val="000000"/>
                <w:sz w:val="28"/>
              </w:rPr>
              <w:t xml:space="preserve"> соответственно масса и средняя скорость движения молекул газа, </w:t>
            </w:r>
            <w:r w:rsidRPr="009E0175">
              <w:rPr>
                <w:rFonts w:ascii="Times New Roman" w:eastAsia="Times New Roman" w:hAnsi="Times New Roman" w:cs="Times New Roman"/>
                <w:i/>
                <w:iCs/>
                <w:color w:val="000000"/>
                <w:sz w:val="28"/>
              </w:rPr>
              <w:t>Т</w:t>
            </w:r>
            <w:r w:rsidRPr="009E0175">
              <w:rPr>
                <w:rFonts w:ascii="Times New Roman" w:eastAsia="Times New Roman" w:hAnsi="Times New Roman" w:cs="Times New Roman"/>
                <w:color w:val="000000"/>
                <w:sz w:val="28"/>
              </w:rPr>
              <w:t xml:space="preserve"> — температура газа (по абсолютной шкале Кельвина), а </w:t>
            </w:r>
            <w:proofErr w:type="spellStart"/>
            <w:r w:rsidRPr="009E0175">
              <w:rPr>
                <w:rFonts w:ascii="Times New Roman" w:eastAsia="Times New Roman" w:hAnsi="Times New Roman" w:cs="Times New Roman"/>
                <w:i/>
                <w:iCs/>
                <w:color w:val="000000"/>
                <w:sz w:val="28"/>
              </w:rPr>
              <w:t>k</w:t>
            </w:r>
            <w:proofErr w:type="spellEnd"/>
            <w:r w:rsidRPr="009E0175">
              <w:rPr>
                <w:rFonts w:ascii="Times New Roman" w:eastAsia="Times New Roman" w:hAnsi="Times New Roman" w:cs="Times New Roman"/>
                <w:i/>
                <w:iCs/>
                <w:color w:val="000000"/>
                <w:sz w:val="28"/>
              </w:rPr>
              <w:t> —</w:t>
            </w:r>
            <w:r w:rsidRPr="009E0175">
              <w:rPr>
                <w:rFonts w:ascii="Times New Roman" w:eastAsia="Times New Roman" w:hAnsi="Times New Roman" w:cs="Times New Roman"/>
                <w:color w:val="000000"/>
                <w:sz w:val="28"/>
              </w:rPr>
              <w:t xml:space="preserve"> постоянная Больцмана. Это уравнение прокладывает мостик между двумя мирами, связывая характеристики атомного уровня (в левой части) с </w:t>
            </w:r>
            <w:r w:rsidRPr="009E0175">
              <w:rPr>
                <w:rFonts w:ascii="Times New Roman" w:eastAsia="Times New Roman" w:hAnsi="Times New Roman" w:cs="Times New Roman"/>
                <w:i/>
                <w:iCs/>
                <w:color w:val="000000"/>
                <w:sz w:val="28"/>
              </w:rPr>
              <w:t>объемными свойствами</w:t>
            </w:r>
            <w:r w:rsidRPr="009E0175">
              <w:rPr>
                <w:rFonts w:ascii="Times New Roman" w:eastAsia="Times New Roman" w:hAnsi="Times New Roman" w:cs="Times New Roman"/>
                <w:color w:val="000000"/>
                <w:sz w:val="28"/>
              </w:rPr>
              <w:t xml:space="preserve"> (в правой части), которые можно измерить при помощи человеческих приборов, в данном случае термометров. Эту связь обеспечивает постоянная Больцмана </w:t>
            </w:r>
            <w:proofErr w:type="spellStart"/>
            <w:r w:rsidRPr="009E0175">
              <w:rPr>
                <w:rFonts w:ascii="Times New Roman" w:eastAsia="Times New Roman" w:hAnsi="Times New Roman" w:cs="Times New Roman"/>
                <w:i/>
                <w:iCs/>
                <w:color w:val="000000"/>
                <w:sz w:val="28"/>
              </w:rPr>
              <w:t>k</w:t>
            </w:r>
            <w:proofErr w:type="spellEnd"/>
            <w:r w:rsidRPr="009E0175">
              <w:rPr>
                <w:rFonts w:ascii="Times New Roman" w:eastAsia="Times New Roman" w:hAnsi="Times New Roman" w:cs="Times New Roman"/>
                <w:color w:val="000000"/>
                <w:sz w:val="28"/>
              </w:rPr>
              <w:t>, равная 1,38 </w:t>
            </w:r>
            <w:proofErr w:type="spellStart"/>
            <w:r w:rsidRPr="009E0175">
              <w:rPr>
                <w:rFonts w:ascii="Times New Roman" w:eastAsia="Times New Roman" w:hAnsi="Times New Roman" w:cs="Times New Roman"/>
                <w:color w:val="000000"/>
                <w:sz w:val="28"/>
              </w:rPr>
              <w:t>x</w:t>
            </w:r>
            <w:proofErr w:type="spellEnd"/>
            <w:r w:rsidRPr="009E0175">
              <w:rPr>
                <w:rFonts w:ascii="Times New Roman" w:eastAsia="Times New Roman" w:hAnsi="Times New Roman" w:cs="Times New Roman"/>
                <w:color w:val="000000"/>
                <w:sz w:val="28"/>
              </w:rPr>
              <w:t> 10</w:t>
            </w:r>
            <w:r w:rsidRPr="009E0175">
              <w:rPr>
                <w:rFonts w:ascii="Times New Roman" w:eastAsia="Times New Roman" w:hAnsi="Times New Roman" w:cs="Times New Roman"/>
                <w:color w:val="000000"/>
                <w:sz w:val="28"/>
                <w:vertAlign w:val="superscript"/>
              </w:rPr>
              <w:t>–23</w:t>
            </w:r>
            <w:r w:rsidRPr="009E0175">
              <w:rPr>
                <w:rFonts w:ascii="Times New Roman" w:eastAsia="Times New Roman" w:hAnsi="Times New Roman" w:cs="Times New Roman"/>
                <w:color w:val="000000"/>
                <w:sz w:val="28"/>
              </w:rPr>
              <w:t> Дж/К.</w:t>
            </w:r>
          </w:p>
          <w:p w:rsidR="006F28AF" w:rsidRPr="009E0175" w:rsidRDefault="006F28AF" w:rsidP="006F28AF">
            <w:pPr>
              <w:spacing w:before="94" w:after="100" w:afterAutospacing="1" w:line="240" w:lineRule="auto"/>
              <w:rPr>
                <w:rFonts w:ascii="Times New Roman" w:eastAsia="Times New Roman" w:hAnsi="Times New Roman" w:cs="Times New Roman"/>
                <w:color w:val="000000"/>
                <w:sz w:val="28"/>
              </w:rPr>
            </w:pPr>
            <w:r w:rsidRPr="009E0175">
              <w:rPr>
                <w:rFonts w:ascii="Times New Roman" w:eastAsia="Times New Roman" w:hAnsi="Times New Roman" w:cs="Times New Roman"/>
                <w:color w:val="000000"/>
                <w:sz w:val="28"/>
              </w:rPr>
              <w:t xml:space="preserve">Раздел физики, изучающий связи между явлениями микромира и макромира, называется </w:t>
            </w:r>
            <w:r w:rsidRPr="009E0175">
              <w:rPr>
                <w:rFonts w:ascii="Times New Roman" w:eastAsia="Times New Roman" w:hAnsi="Times New Roman" w:cs="Times New Roman"/>
                <w:i/>
                <w:iCs/>
                <w:color w:val="000000"/>
                <w:sz w:val="28"/>
              </w:rPr>
              <w:t>статистическая механика.</w:t>
            </w:r>
            <w:r w:rsidRPr="009E0175">
              <w:rPr>
                <w:rFonts w:ascii="Times New Roman" w:eastAsia="Times New Roman" w:hAnsi="Times New Roman" w:cs="Times New Roman"/>
                <w:color w:val="000000"/>
                <w:sz w:val="28"/>
              </w:rPr>
              <w:t xml:space="preserve"> В этом разделе едва ли найдется уравнение или формула, в </w:t>
            </w:r>
            <w:proofErr w:type="gramStart"/>
            <w:r w:rsidRPr="009E0175">
              <w:rPr>
                <w:rFonts w:ascii="Times New Roman" w:eastAsia="Times New Roman" w:hAnsi="Times New Roman" w:cs="Times New Roman"/>
                <w:color w:val="000000"/>
                <w:sz w:val="28"/>
              </w:rPr>
              <w:t>которых</w:t>
            </w:r>
            <w:proofErr w:type="gramEnd"/>
            <w:r w:rsidRPr="009E0175">
              <w:rPr>
                <w:rFonts w:ascii="Times New Roman" w:eastAsia="Times New Roman" w:hAnsi="Times New Roman" w:cs="Times New Roman"/>
                <w:color w:val="000000"/>
                <w:sz w:val="28"/>
              </w:rPr>
              <w:t xml:space="preserve"> не фигурировала бы постоянная Больцмана. Одно из таких соотношений было выведено самим австрийцем, и называется оно просто </w:t>
            </w:r>
            <w:r w:rsidRPr="009E0175">
              <w:rPr>
                <w:rFonts w:ascii="Times New Roman" w:eastAsia="Times New Roman" w:hAnsi="Times New Roman" w:cs="Times New Roman"/>
                <w:i/>
                <w:iCs/>
                <w:color w:val="000000"/>
                <w:sz w:val="28"/>
              </w:rPr>
              <w:t>уравнение Больцмана</w:t>
            </w:r>
            <w:r w:rsidRPr="009E0175">
              <w:rPr>
                <w:rFonts w:ascii="Times New Roman" w:eastAsia="Times New Roman" w:hAnsi="Times New Roman" w:cs="Times New Roman"/>
                <w:color w:val="000000"/>
                <w:sz w:val="28"/>
              </w:rPr>
              <w:t>:</w:t>
            </w:r>
          </w:p>
          <w:p w:rsidR="006F28AF" w:rsidRPr="009E0175" w:rsidRDefault="006F28AF" w:rsidP="006F28AF">
            <w:pPr>
              <w:spacing w:before="94" w:after="100" w:afterAutospacing="1" w:line="240" w:lineRule="auto"/>
              <w:rPr>
                <w:rFonts w:ascii="Times New Roman" w:eastAsia="Times New Roman" w:hAnsi="Times New Roman" w:cs="Times New Roman"/>
                <w:color w:val="000000"/>
                <w:sz w:val="28"/>
              </w:rPr>
            </w:pPr>
            <w:r w:rsidRPr="009E0175">
              <w:rPr>
                <w:rFonts w:ascii="Times New Roman" w:eastAsia="Times New Roman" w:hAnsi="Times New Roman" w:cs="Times New Roman"/>
                <w:color w:val="000000"/>
                <w:sz w:val="28"/>
              </w:rPr>
              <w:t>    </w:t>
            </w:r>
            <w:r w:rsidRPr="009E0175">
              <w:rPr>
                <w:rFonts w:ascii="Times New Roman" w:eastAsia="Times New Roman" w:hAnsi="Times New Roman" w:cs="Times New Roman"/>
                <w:i/>
                <w:iCs/>
                <w:color w:val="000000"/>
                <w:sz w:val="28"/>
              </w:rPr>
              <w:t>S</w:t>
            </w:r>
            <w:r w:rsidRPr="009E0175">
              <w:rPr>
                <w:rFonts w:ascii="Times New Roman" w:eastAsia="Times New Roman" w:hAnsi="Times New Roman" w:cs="Times New Roman"/>
                <w:color w:val="000000"/>
                <w:sz w:val="28"/>
              </w:rPr>
              <w:t> = </w:t>
            </w:r>
            <w:proofErr w:type="spellStart"/>
            <w:r w:rsidRPr="009E0175">
              <w:rPr>
                <w:rFonts w:ascii="Times New Roman" w:eastAsia="Times New Roman" w:hAnsi="Times New Roman" w:cs="Times New Roman"/>
                <w:i/>
                <w:iCs/>
                <w:color w:val="000000"/>
                <w:sz w:val="28"/>
              </w:rPr>
              <w:t>k</w:t>
            </w:r>
            <w:proofErr w:type="spellEnd"/>
            <w:r w:rsidRPr="009E0175">
              <w:rPr>
                <w:rFonts w:ascii="Times New Roman" w:eastAsia="Times New Roman" w:hAnsi="Times New Roman" w:cs="Times New Roman"/>
                <w:color w:val="000000"/>
                <w:sz w:val="28"/>
              </w:rPr>
              <w:t> </w:t>
            </w:r>
            <w:proofErr w:type="spellStart"/>
            <w:r w:rsidRPr="009E0175">
              <w:rPr>
                <w:rFonts w:ascii="Times New Roman" w:eastAsia="Times New Roman" w:hAnsi="Times New Roman" w:cs="Times New Roman"/>
                <w:color w:val="000000"/>
                <w:sz w:val="28"/>
              </w:rPr>
              <w:t>log</w:t>
            </w:r>
            <w:proofErr w:type="spellEnd"/>
            <w:r w:rsidRPr="009E0175">
              <w:rPr>
                <w:rFonts w:ascii="Times New Roman" w:eastAsia="Times New Roman" w:hAnsi="Times New Roman" w:cs="Times New Roman"/>
                <w:color w:val="000000"/>
                <w:sz w:val="28"/>
              </w:rPr>
              <w:t> </w:t>
            </w:r>
            <w:proofErr w:type="spellStart"/>
            <w:r w:rsidRPr="009E0175">
              <w:rPr>
                <w:rFonts w:ascii="Times New Roman" w:eastAsia="Times New Roman" w:hAnsi="Times New Roman" w:cs="Times New Roman"/>
                <w:i/>
                <w:iCs/>
                <w:color w:val="000000"/>
                <w:sz w:val="28"/>
              </w:rPr>
              <w:t>p</w:t>
            </w:r>
            <w:proofErr w:type="spellEnd"/>
            <w:r w:rsidRPr="009E0175">
              <w:rPr>
                <w:rFonts w:ascii="Times New Roman" w:eastAsia="Times New Roman" w:hAnsi="Times New Roman" w:cs="Times New Roman"/>
                <w:color w:val="000000"/>
                <w:sz w:val="28"/>
              </w:rPr>
              <w:t> + </w:t>
            </w:r>
            <w:proofErr w:type="spellStart"/>
            <w:r w:rsidRPr="009E0175">
              <w:rPr>
                <w:rFonts w:ascii="Times New Roman" w:eastAsia="Times New Roman" w:hAnsi="Times New Roman" w:cs="Times New Roman"/>
                <w:i/>
                <w:iCs/>
                <w:color w:val="000000"/>
                <w:sz w:val="28"/>
              </w:rPr>
              <w:t>b</w:t>
            </w:r>
            <w:proofErr w:type="spellEnd"/>
          </w:p>
          <w:p w:rsidR="006F28AF" w:rsidRPr="009E0175" w:rsidRDefault="006F28AF" w:rsidP="006F28AF">
            <w:pPr>
              <w:spacing w:before="94" w:after="100" w:afterAutospacing="1" w:line="240" w:lineRule="auto"/>
              <w:rPr>
                <w:rFonts w:ascii="Times New Roman" w:eastAsia="Times New Roman" w:hAnsi="Times New Roman" w:cs="Times New Roman"/>
                <w:color w:val="000000"/>
                <w:sz w:val="28"/>
              </w:rPr>
            </w:pPr>
            <w:r w:rsidRPr="009E0175">
              <w:rPr>
                <w:rFonts w:ascii="Times New Roman" w:eastAsia="Times New Roman" w:hAnsi="Times New Roman" w:cs="Times New Roman"/>
                <w:color w:val="000000"/>
                <w:sz w:val="28"/>
              </w:rPr>
              <w:t xml:space="preserve">где </w:t>
            </w:r>
            <w:r w:rsidRPr="009E0175">
              <w:rPr>
                <w:rFonts w:ascii="Times New Roman" w:eastAsia="Times New Roman" w:hAnsi="Times New Roman" w:cs="Times New Roman"/>
                <w:i/>
                <w:iCs/>
                <w:color w:val="000000"/>
                <w:sz w:val="28"/>
              </w:rPr>
              <w:t>S —</w:t>
            </w:r>
            <w:r w:rsidRPr="009E0175">
              <w:rPr>
                <w:rFonts w:ascii="Times New Roman" w:eastAsia="Times New Roman" w:hAnsi="Times New Roman" w:cs="Times New Roman"/>
                <w:color w:val="000000"/>
                <w:sz w:val="28"/>
              </w:rPr>
              <w:t xml:space="preserve"> энтропия системы (</w:t>
            </w:r>
            <w:proofErr w:type="gramStart"/>
            <w:r w:rsidRPr="009E0175">
              <w:rPr>
                <w:rFonts w:ascii="Times New Roman" w:eastAsia="Times New Roman" w:hAnsi="Times New Roman" w:cs="Times New Roman"/>
                <w:i/>
                <w:iCs/>
                <w:color w:val="000000"/>
                <w:sz w:val="28"/>
              </w:rPr>
              <w:t>см</w:t>
            </w:r>
            <w:proofErr w:type="gramEnd"/>
            <w:r w:rsidRPr="009E0175">
              <w:rPr>
                <w:rFonts w:ascii="Times New Roman" w:eastAsia="Times New Roman" w:hAnsi="Times New Roman" w:cs="Times New Roman"/>
                <w:i/>
                <w:iCs/>
                <w:color w:val="000000"/>
                <w:sz w:val="28"/>
              </w:rPr>
              <w:t>.</w:t>
            </w:r>
            <w:r w:rsidRPr="009E0175">
              <w:rPr>
                <w:rFonts w:ascii="Times New Roman" w:eastAsia="Times New Roman" w:hAnsi="Times New Roman" w:cs="Times New Roman"/>
                <w:color w:val="000000"/>
                <w:sz w:val="28"/>
              </w:rPr>
              <w:t xml:space="preserve"> </w:t>
            </w:r>
            <w:hyperlink r:id="rId5" w:history="1">
              <w:r w:rsidRPr="009E0175">
                <w:rPr>
                  <w:rFonts w:ascii="Times New Roman" w:eastAsia="Times New Roman" w:hAnsi="Times New Roman" w:cs="Times New Roman"/>
                  <w:color w:val="518EA6"/>
                  <w:sz w:val="28"/>
                  <w:u w:val="single"/>
                </w:rPr>
                <w:t>Второе начало термодинамики</w:t>
              </w:r>
            </w:hyperlink>
            <w:r w:rsidRPr="009E0175">
              <w:rPr>
                <w:rFonts w:ascii="Times New Roman" w:eastAsia="Times New Roman" w:hAnsi="Times New Roman" w:cs="Times New Roman"/>
                <w:color w:val="000000"/>
                <w:sz w:val="28"/>
              </w:rPr>
              <w:t xml:space="preserve">), </w:t>
            </w:r>
            <w:proofErr w:type="spellStart"/>
            <w:r w:rsidRPr="009E0175">
              <w:rPr>
                <w:rFonts w:ascii="Times New Roman" w:eastAsia="Times New Roman" w:hAnsi="Times New Roman" w:cs="Times New Roman"/>
                <w:i/>
                <w:iCs/>
                <w:color w:val="000000"/>
                <w:sz w:val="28"/>
              </w:rPr>
              <w:t>p</w:t>
            </w:r>
            <w:proofErr w:type="spellEnd"/>
            <w:r w:rsidRPr="009E0175">
              <w:rPr>
                <w:rFonts w:ascii="Times New Roman" w:eastAsia="Times New Roman" w:hAnsi="Times New Roman" w:cs="Times New Roman"/>
                <w:color w:val="000000"/>
                <w:sz w:val="28"/>
              </w:rPr>
              <w:t xml:space="preserve"> — так называемый </w:t>
            </w:r>
            <w:r w:rsidRPr="009E0175">
              <w:rPr>
                <w:rFonts w:ascii="Times New Roman" w:eastAsia="Times New Roman" w:hAnsi="Times New Roman" w:cs="Times New Roman"/>
                <w:i/>
                <w:iCs/>
                <w:color w:val="000000"/>
                <w:sz w:val="28"/>
              </w:rPr>
              <w:t>статистический вес</w:t>
            </w:r>
            <w:r w:rsidRPr="009E0175">
              <w:rPr>
                <w:rFonts w:ascii="Times New Roman" w:eastAsia="Times New Roman" w:hAnsi="Times New Roman" w:cs="Times New Roman"/>
                <w:color w:val="000000"/>
                <w:sz w:val="28"/>
              </w:rPr>
              <w:t xml:space="preserve"> (очень важный элемент статистического подхода), а </w:t>
            </w:r>
            <w:proofErr w:type="spellStart"/>
            <w:r w:rsidRPr="009E0175">
              <w:rPr>
                <w:rFonts w:ascii="Times New Roman" w:eastAsia="Times New Roman" w:hAnsi="Times New Roman" w:cs="Times New Roman"/>
                <w:i/>
                <w:iCs/>
                <w:color w:val="000000"/>
                <w:sz w:val="28"/>
              </w:rPr>
              <w:t>b</w:t>
            </w:r>
            <w:proofErr w:type="spellEnd"/>
            <w:r w:rsidRPr="009E0175">
              <w:rPr>
                <w:rFonts w:ascii="Times New Roman" w:eastAsia="Times New Roman" w:hAnsi="Times New Roman" w:cs="Times New Roman"/>
                <w:color w:val="000000"/>
                <w:sz w:val="28"/>
              </w:rPr>
              <w:t> — еще одна константа.</w:t>
            </w:r>
          </w:p>
          <w:p w:rsidR="006F28AF" w:rsidRPr="009E0175" w:rsidRDefault="006F28AF" w:rsidP="006F28AF">
            <w:pPr>
              <w:spacing w:before="94" w:after="100" w:afterAutospacing="1" w:line="240" w:lineRule="auto"/>
              <w:rPr>
                <w:rFonts w:ascii="Times New Roman" w:eastAsia="Times New Roman" w:hAnsi="Times New Roman" w:cs="Times New Roman"/>
                <w:color w:val="000000"/>
                <w:sz w:val="28"/>
              </w:rPr>
            </w:pPr>
            <w:r w:rsidRPr="009E0175">
              <w:rPr>
                <w:rFonts w:ascii="Times New Roman" w:eastAsia="Times New Roman" w:hAnsi="Times New Roman" w:cs="Times New Roman"/>
                <w:color w:val="000000"/>
                <w:sz w:val="28"/>
              </w:rPr>
              <w:t xml:space="preserve">Всю жизнь Людвиг Больцман в буквальном смысле опережал свое время, разрабатывая основы современной атомной теории строения материи, вступая в яростные споры с подавляющим консервативным большинством современного ему научного сообщества, считавшего атомы лишь условностью, удобной для расчетов, но не объектами реального мира. Когда его статистический подход не встретил ни малейшего понимания даже после появления специальной теории относительности, </w:t>
            </w:r>
            <w:r w:rsidRPr="009E0175">
              <w:rPr>
                <w:rFonts w:ascii="Times New Roman" w:eastAsia="Times New Roman" w:hAnsi="Times New Roman" w:cs="Times New Roman"/>
                <w:color w:val="000000"/>
                <w:sz w:val="28"/>
              </w:rPr>
              <w:lastRenderedPageBreak/>
              <w:t>Больцман в минуту глубокой депрессии покончил с собой. Уравнение Больцмана высечено на его надгробном памятнике.</w:t>
            </w:r>
          </w:p>
          <w:p w:rsidR="006F28AF" w:rsidRPr="009E0175" w:rsidRDefault="006F28AF" w:rsidP="006F28AF">
            <w:pPr>
              <w:spacing w:after="0" w:line="240" w:lineRule="auto"/>
              <w:rPr>
                <w:rFonts w:ascii="Times New Roman" w:eastAsia="Times New Roman" w:hAnsi="Times New Roman" w:cs="Times New Roman"/>
                <w:color w:val="000000"/>
                <w:sz w:val="28"/>
              </w:rPr>
            </w:pPr>
          </w:p>
        </w:tc>
        <w:tc>
          <w:tcPr>
            <w:tcW w:w="2394" w:type="dxa"/>
            <w:vAlign w:val="center"/>
            <w:hideMark/>
          </w:tcPr>
          <w:p w:rsidR="006F28AF" w:rsidRPr="009E0175" w:rsidRDefault="006F28AF" w:rsidP="006F28AF">
            <w:pPr>
              <w:spacing w:after="0" w:line="240" w:lineRule="auto"/>
              <w:rPr>
                <w:rFonts w:ascii="Verdana" w:eastAsia="Times New Roman" w:hAnsi="Verdana" w:cs="Times New Roman"/>
                <w:color w:val="000000"/>
                <w:sz w:val="32"/>
                <w:szCs w:val="24"/>
              </w:rPr>
            </w:pPr>
            <w:r w:rsidRPr="009E0175">
              <w:rPr>
                <w:rFonts w:ascii="Verdana" w:eastAsia="Times New Roman" w:hAnsi="Verdana" w:cs="Times New Roman"/>
                <w:noProof/>
                <w:color w:val="000000"/>
                <w:sz w:val="32"/>
                <w:szCs w:val="24"/>
              </w:rPr>
              <w:lastRenderedPageBreak/>
              <w:drawing>
                <wp:inline distT="0" distB="0" distL="0" distR="0">
                  <wp:extent cx="1520190" cy="12065"/>
                  <wp:effectExtent l="0" t="0" r="0" b="0"/>
                  <wp:docPr id="27" name="Рисунок 27" descr="http://elementy.ru/images/eltdesign/pi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elementy.ru/images/eltdesign/pix.gif"/>
                          <pic:cNvPicPr>
                            <a:picLocks noChangeAspect="1" noChangeArrowheads="1"/>
                          </pic:cNvPicPr>
                        </pic:nvPicPr>
                        <pic:blipFill>
                          <a:blip r:embed="rId4"/>
                          <a:srcRect/>
                          <a:stretch>
                            <a:fillRect/>
                          </a:stretch>
                        </pic:blipFill>
                        <pic:spPr bwMode="auto">
                          <a:xfrm>
                            <a:off x="0" y="0"/>
                            <a:ext cx="1520190" cy="12065"/>
                          </a:xfrm>
                          <a:prstGeom prst="rect">
                            <a:avLst/>
                          </a:prstGeom>
                          <a:noFill/>
                          <a:ln w="9525">
                            <a:noFill/>
                            <a:miter lim="800000"/>
                            <a:headEnd/>
                            <a:tailEnd/>
                          </a:ln>
                        </pic:spPr>
                      </pic:pic>
                    </a:graphicData>
                  </a:graphic>
                </wp:inline>
              </w:drawing>
            </w:r>
          </w:p>
        </w:tc>
      </w:tr>
    </w:tbl>
    <w:p w:rsidR="006F28AF" w:rsidRPr="006F28AF" w:rsidRDefault="006F28AF" w:rsidP="006F28AF">
      <w:pPr>
        <w:spacing w:after="240" w:line="240" w:lineRule="auto"/>
        <w:rPr>
          <w:rFonts w:ascii="Verdana" w:eastAsia="Times New Roman" w:hAnsi="Verdana" w:cs="Times New Roman"/>
          <w:color w:val="000000"/>
          <w:sz w:val="24"/>
          <w:szCs w:val="24"/>
        </w:rPr>
      </w:pPr>
    </w:p>
    <w:tbl>
      <w:tblPr>
        <w:tblW w:w="5000" w:type="pct"/>
        <w:tblCellSpacing w:w="0" w:type="dxa"/>
        <w:tblCellMar>
          <w:left w:w="0" w:type="dxa"/>
          <w:right w:w="0" w:type="dxa"/>
        </w:tblCellMar>
        <w:tblLook w:val="04A0"/>
      </w:tblPr>
      <w:tblGrid>
        <w:gridCol w:w="10466"/>
      </w:tblGrid>
      <w:tr w:rsidR="006F28AF" w:rsidRPr="009E0175">
        <w:trPr>
          <w:tblCellSpacing w:w="0" w:type="dxa"/>
        </w:trPr>
        <w:tc>
          <w:tcPr>
            <w:tcW w:w="0" w:type="auto"/>
            <w:shd w:val="clear" w:color="auto" w:fill="000000"/>
            <w:vAlign w:val="center"/>
            <w:hideMark/>
          </w:tcPr>
          <w:p w:rsidR="006F28AF" w:rsidRPr="009E0175" w:rsidRDefault="009E0175" w:rsidP="006F28AF">
            <w:pPr>
              <w:spacing w:after="0" w:line="240" w:lineRule="auto"/>
              <w:rPr>
                <w:rFonts w:ascii="Verdana" w:eastAsia="Times New Roman" w:hAnsi="Verdana" w:cs="Times New Roman"/>
                <w:color w:val="000000"/>
                <w:sz w:val="28"/>
                <w:szCs w:val="24"/>
              </w:rPr>
            </w:pPr>
            <w:r w:rsidRPr="009E0175">
              <w:rPr>
                <w:rFonts w:ascii="Verdana" w:eastAsia="Times New Roman" w:hAnsi="Verdana" w:cs="Times New Roman"/>
                <w:noProof/>
                <w:color w:val="000000"/>
                <w:sz w:val="28"/>
                <w:szCs w:val="24"/>
              </w:rPr>
              <w:t xml:space="preserve"> </w:t>
            </w:r>
            <w:r w:rsidR="006F28AF" w:rsidRPr="009E0175">
              <w:rPr>
                <w:rFonts w:ascii="Verdana" w:eastAsia="Times New Roman" w:hAnsi="Verdana" w:cs="Times New Roman"/>
                <w:noProof/>
                <w:color w:val="000000"/>
                <w:sz w:val="28"/>
                <w:szCs w:val="24"/>
              </w:rPr>
              <w:drawing>
                <wp:inline distT="0" distB="0" distL="0" distR="0">
                  <wp:extent cx="12065" cy="35560"/>
                  <wp:effectExtent l="0" t="0" r="0" b="0"/>
                  <wp:docPr id="28" name="Рисунок 28" descr="http://elementy.ru/images/eltdesign/pi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elementy.ru/images/eltdesign/pix.gif"/>
                          <pic:cNvPicPr>
                            <a:picLocks noChangeAspect="1" noChangeArrowheads="1"/>
                          </pic:cNvPicPr>
                        </pic:nvPicPr>
                        <pic:blipFill>
                          <a:blip r:embed="rId4"/>
                          <a:srcRect/>
                          <a:stretch>
                            <a:fillRect/>
                          </a:stretch>
                        </pic:blipFill>
                        <pic:spPr bwMode="auto">
                          <a:xfrm>
                            <a:off x="0" y="0"/>
                            <a:ext cx="12065" cy="35560"/>
                          </a:xfrm>
                          <a:prstGeom prst="rect">
                            <a:avLst/>
                          </a:prstGeom>
                          <a:noFill/>
                          <a:ln w="9525">
                            <a:noFill/>
                            <a:miter lim="800000"/>
                            <a:headEnd/>
                            <a:tailEnd/>
                          </a:ln>
                        </pic:spPr>
                      </pic:pic>
                    </a:graphicData>
                  </a:graphic>
                </wp:inline>
              </w:drawing>
            </w:r>
          </w:p>
        </w:tc>
      </w:tr>
      <w:tr w:rsidR="006F28AF" w:rsidRPr="009E0175">
        <w:trPr>
          <w:tblCellSpacing w:w="0" w:type="dxa"/>
        </w:trPr>
        <w:tc>
          <w:tcPr>
            <w:tcW w:w="0" w:type="auto"/>
            <w:shd w:val="clear" w:color="auto" w:fill="EEEBC7"/>
            <w:vAlign w:val="center"/>
            <w:hideMark/>
          </w:tcPr>
          <w:tbl>
            <w:tblPr>
              <w:tblpPr w:leftFromText="45" w:rightFromText="45" w:vertAnchor="text"/>
              <w:tblW w:w="1500" w:type="dxa"/>
              <w:tblCellSpacing w:w="0" w:type="dxa"/>
              <w:tblCellMar>
                <w:left w:w="0" w:type="dxa"/>
                <w:right w:w="0" w:type="dxa"/>
              </w:tblCellMar>
              <w:tblLook w:val="04A0"/>
            </w:tblPr>
            <w:tblGrid>
              <w:gridCol w:w="2430"/>
            </w:tblGrid>
            <w:tr w:rsidR="006F28AF" w:rsidRPr="009E0175" w:rsidTr="006F28AF">
              <w:trPr>
                <w:tblCellSpacing w:w="0" w:type="dxa"/>
              </w:trPr>
              <w:tc>
                <w:tcPr>
                  <w:tcW w:w="0" w:type="auto"/>
                  <w:vAlign w:val="center"/>
                  <w:hideMark/>
                </w:tcPr>
                <w:p w:rsidR="006F28AF" w:rsidRPr="009E0175" w:rsidRDefault="006F28AF" w:rsidP="006F28AF">
                  <w:pPr>
                    <w:spacing w:after="0" w:line="240" w:lineRule="auto"/>
                    <w:rPr>
                      <w:rFonts w:ascii="Verdana" w:eastAsia="Times New Roman" w:hAnsi="Verdana" w:cs="Times New Roman"/>
                      <w:color w:val="000000"/>
                      <w:sz w:val="28"/>
                      <w:szCs w:val="24"/>
                    </w:rPr>
                  </w:pPr>
                  <w:r w:rsidRPr="009E0175">
                    <w:rPr>
                      <w:rFonts w:ascii="Verdana" w:eastAsia="Times New Roman" w:hAnsi="Verdana" w:cs="Times New Roman"/>
                      <w:noProof/>
                      <w:color w:val="000000"/>
                      <w:sz w:val="28"/>
                      <w:szCs w:val="24"/>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524000" cy="1971675"/>
                        <wp:effectExtent l="19050" t="0" r="0" b="0"/>
                        <wp:wrapSquare wrapText="bothSides"/>
                        <wp:docPr id="29" name="Рисунок 2" descr="Людвиг Эдвард БОЛЬЦМАН (Ludwig Edward Boltzman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Людвиг Эдвард БОЛЬЦМАН (Ludwig Edward Boltzmann)"/>
                                <pic:cNvPicPr>
                                  <a:picLocks noChangeAspect="1" noChangeArrowheads="1"/>
                                </pic:cNvPicPr>
                              </pic:nvPicPr>
                              <pic:blipFill>
                                <a:blip r:embed="rId6"/>
                                <a:srcRect/>
                                <a:stretch>
                                  <a:fillRect/>
                                </a:stretch>
                              </pic:blipFill>
                              <pic:spPr bwMode="auto">
                                <a:xfrm>
                                  <a:off x="0" y="0"/>
                                  <a:ext cx="1524000" cy="1971675"/>
                                </a:xfrm>
                                <a:prstGeom prst="rect">
                                  <a:avLst/>
                                </a:prstGeom>
                                <a:noFill/>
                                <a:ln w="9525">
                                  <a:noFill/>
                                  <a:miter lim="800000"/>
                                  <a:headEnd/>
                                  <a:tailEnd/>
                                </a:ln>
                              </pic:spPr>
                            </pic:pic>
                          </a:graphicData>
                        </a:graphic>
                      </wp:anchor>
                    </w:drawing>
                  </w:r>
                </w:p>
              </w:tc>
            </w:tr>
          </w:tbl>
          <w:p w:rsidR="006F28AF" w:rsidRPr="009E0175" w:rsidRDefault="006F28AF" w:rsidP="006F28AF">
            <w:pPr>
              <w:spacing w:after="240" w:line="240" w:lineRule="auto"/>
              <w:rPr>
                <w:rFonts w:ascii="Verdana" w:eastAsia="Times New Roman" w:hAnsi="Verdana" w:cs="Times New Roman"/>
                <w:color w:val="000000"/>
                <w:sz w:val="28"/>
                <w:szCs w:val="17"/>
              </w:rPr>
            </w:pPr>
          </w:p>
          <w:p w:rsidR="006F28AF" w:rsidRPr="009E0175" w:rsidRDefault="006F28AF" w:rsidP="006F28AF">
            <w:pPr>
              <w:spacing w:after="0" w:line="240" w:lineRule="auto"/>
              <w:rPr>
                <w:rFonts w:ascii="Times New Roman" w:eastAsia="Times New Roman" w:hAnsi="Times New Roman" w:cs="Times New Roman"/>
                <w:b/>
                <w:bCs/>
                <w:color w:val="000000"/>
                <w:sz w:val="28"/>
                <w:szCs w:val="26"/>
              </w:rPr>
            </w:pPr>
            <w:r w:rsidRPr="009E0175">
              <w:rPr>
                <w:rFonts w:ascii="Times New Roman" w:eastAsia="Times New Roman" w:hAnsi="Times New Roman" w:cs="Times New Roman"/>
                <w:b/>
                <w:bCs/>
                <w:color w:val="000000"/>
                <w:sz w:val="28"/>
                <w:szCs w:val="26"/>
              </w:rPr>
              <w:t xml:space="preserve">Людвиг Эдвард БОЛЬЦМАН </w:t>
            </w:r>
            <w:r w:rsidRPr="009E0175">
              <w:rPr>
                <w:rFonts w:ascii="Times New Roman" w:eastAsia="Times New Roman" w:hAnsi="Times New Roman" w:cs="Times New Roman"/>
                <w:b/>
                <w:bCs/>
                <w:color w:val="000000"/>
                <w:sz w:val="28"/>
                <w:szCs w:val="26"/>
              </w:rPr>
              <w:br/>
            </w:r>
            <w:proofErr w:type="spellStart"/>
            <w:r w:rsidRPr="009E0175">
              <w:rPr>
                <w:rFonts w:ascii="Times New Roman" w:eastAsia="Times New Roman" w:hAnsi="Times New Roman" w:cs="Times New Roman"/>
                <w:b/>
                <w:bCs/>
                <w:color w:val="000000"/>
                <w:sz w:val="28"/>
                <w:szCs w:val="26"/>
              </w:rPr>
              <w:t>Boltzmann</w:t>
            </w:r>
            <w:proofErr w:type="spellEnd"/>
            <w:r w:rsidRPr="009E0175">
              <w:rPr>
                <w:rFonts w:ascii="Times New Roman" w:eastAsia="Times New Roman" w:hAnsi="Times New Roman" w:cs="Times New Roman"/>
                <w:b/>
                <w:bCs/>
                <w:color w:val="000000"/>
                <w:sz w:val="28"/>
                <w:szCs w:val="26"/>
              </w:rPr>
              <w:t xml:space="preserve">,  1844–1906 </w:t>
            </w:r>
          </w:p>
          <w:p w:rsidR="006F28AF" w:rsidRPr="009E0175" w:rsidRDefault="006F28AF" w:rsidP="006F28AF">
            <w:pPr>
              <w:spacing w:before="100" w:beforeAutospacing="1" w:after="100" w:afterAutospacing="1" w:line="240" w:lineRule="auto"/>
              <w:rPr>
                <w:rFonts w:ascii="Verdana" w:eastAsia="Times New Roman" w:hAnsi="Verdana" w:cs="Times New Roman"/>
                <w:color w:val="000000"/>
                <w:sz w:val="28"/>
                <w:szCs w:val="17"/>
              </w:rPr>
            </w:pPr>
            <w:r w:rsidRPr="009E0175">
              <w:rPr>
                <w:rFonts w:ascii="Verdana" w:eastAsia="Times New Roman" w:hAnsi="Verdana" w:cs="Times New Roman"/>
                <w:color w:val="000000"/>
                <w:sz w:val="28"/>
                <w:szCs w:val="17"/>
              </w:rPr>
              <w:t>Австрийский физик. Родился в Вене в семье госслужащего. Учился в Венском университете на одном курсе с Йозефом Стефаном (</w:t>
            </w:r>
            <w:proofErr w:type="gramStart"/>
            <w:r w:rsidRPr="009E0175">
              <w:rPr>
                <w:rFonts w:ascii="Verdana" w:eastAsia="Times New Roman" w:hAnsi="Verdana" w:cs="Times New Roman"/>
                <w:i/>
                <w:iCs/>
                <w:color w:val="000000"/>
                <w:sz w:val="28"/>
                <w:szCs w:val="17"/>
              </w:rPr>
              <w:t>см</w:t>
            </w:r>
            <w:proofErr w:type="gramEnd"/>
            <w:r w:rsidRPr="009E0175">
              <w:rPr>
                <w:rFonts w:ascii="Verdana" w:eastAsia="Times New Roman" w:hAnsi="Verdana" w:cs="Times New Roman"/>
                <w:i/>
                <w:iCs/>
                <w:color w:val="000000"/>
                <w:sz w:val="28"/>
                <w:szCs w:val="17"/>
              </w:rPr>
              <w:t>.</w:t>
            </w:r>
            <w:r w:rsidRPr="009E0175">
              <w:rPr>
                <w:rFonts w:ascii="Verdana" w:eastAsia="Times New Roman" w:hAnsi="Verdana" w:cs="Times New Roman"/>
                <w:color w:val="000000"/>
                <w:sz w:val="28"/>
                <w:szCs w:val="17"/>
              </w:rPr>
              <w:t xml:space="preserve"> </w:t>
            </w:r>
            <w:hyperlink r:id="rId7" w:history="1">
              <w:r w:rsidRPr="009E0175">
                <w:rPr>
                  <w:rFonts w:ascii="Verdana" w:eastAsia="Times New Roman" w:hAnsi="Verdana" w:cs="Times New Roman"/>
                  <w:color w:val="0000FF"/>
                  <w:sz w:val="28"/>
                  <w:u w:val="single"/>
                </w:rPr>
                <w:t>Закон Стефана—Больцмана</w:t>
              </w:r>
            </w:hyperlink>
            <w:r w:rsidRPr="009E0175">
              <w:rPr>
                <w:rFonts w:ascii="Verdana" w:eastAsia="Times New Roman" w:hAnsi="Verdana" w:cs="Times New Roman"/>
                <w:color w:val="000000"/>
                <w:sz w:val="28"/>
                <w:szCs w:val="17"/>
              </w:rPr>
              <w:t xml:space="preserve">). Защитившись в 1866 году, продолжил научную карьеру, занимая в разное время профессорские должности на кафедрах физики и математики университетов </w:t>
            </w:r>
            <w:proofErr w:type="spellStart"/>
            <w:r w:rsidRPr="009E0175">
              <w:rPr>
                <w:rFonts w:ascii="Verdana" w:eastAsia="Times New Roman" w:hAnsi="Verdana" w:cs="Times New Roman"/>
                <w:color w:val="000000"/>
                <w:sz w:val="28"/>
                <w:szCs w:val="17"/>
              </w:rPr>
              <w:t>Граца</w:t>
            </w:r>
            <w:proofErr w:type="spellEnd"/>
            <w:r w:rsidRPr="009E0175">
              <w:rPr>
                <w:rFonts w:ascii="Verdana" w:eastAsia="Times New Roman" w:hAnsi="Verdana" w:cs="Times New Roman"/>
                <w:color w:val="000000"/>
                <w:sz w:val="28"/>
                <w:szCs w:val="17"/>
              </w:rPr>
              <w:t>, Вены, Мюнхена и Лейпцига. Будучи одним из главных сторонников реальности существования атомов, сделал ряд выдающихся теоретических открытий, проливающих свет на то, каким образом явления на атомном уровне сказываются на физических свойствах и поведении материи.</w:t>
            </w:r>
          </w:p>
        </w:tc>
      </w:tr>
    </w:tbl>
    <w:p w:rsidR="00E90106" w:rsidRDefault="00E90106"/>
    <w:sectPr w:rsidR="00E90106" w:rsidSect="006F28AF">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compat>
    <w:useFELayout/>
  </w:compat>
  <w:rsids>
    <w:rsidRoot w:val="006F28AF"/>
    <w:rsid w:val="006F28AF"/>
    <w:rsid w:val="009E0175"/>
    <w:rsid w:val="00C33404"/>
    <w:rsid w:val="00E901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404"/>
  </w:style>
  <w:style w:type="paragraph" w:styleId="1">
    <w:name w:val="heading 1"/>
    <w:basedOn w:val="a"/>
    <w:link w:val="10"/>
    <w:uiPriority w:val="9"/>
    <w:qFormat/>
    <w:rsid w:val="006F28AF"/>
    <w:pPr>
      <w:spacing w:before="187" w:after="0" w:line="240" w:lineRule="auto"/>
      <w:outlineLvl w:val="0"/>
    </w:pPr>
    <w:rPr>
      <w:rFonts w:ascii="Arial" w:eastAsia="Times New Roman" w:hAnsi="Arial" w:cs="Arial"/>
      <w:b/>
      <w:bCs/>
      <w:kern w:val="36"/>
      <w:sz w:val="30"/>
      <w:szCs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F28AF"/>
    <w:rPr>
      <w:rFonts w:ascii="Arial" w:eastAsia="Times New Roman" w:hAnsi="Arial" w:cs="Arial"/>
      <w:b/>
      <w:bCs/>
      <w:kern w:val="36"/>
      <w:sz w:val="30"/>
      <w:szCs w:val="30"/>
    </w:rPr>
  </w:style>
  <w:style w:type="character" w:styleId="a3">
    <w:name w:val="Hyperlink"/>
    <w:basedOn w:val="a0"/>
    <w:uiPriority w:val="99"/>
    <w:semiHidden/>
    <w:unhideWhenUsed/>
    <w:rsid w:val="006F28AF"/>
    <w:rPr>
      <w:color w:val="0000FF"/>
      <w:u w:val="single"/>
    </w:rPr>
  </w:style>
  <w:style w:type="paragraph" w:styleId="a4">
    <w:name w:val="Normal (Web)"/>
    <w:basedOn w:val="a"/>
    <w:uiPriority w:val="99"/>
    <w:unhideWhenUsed/>
    <w:rsid w:val="006F28AF"/>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6F28A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F28A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97150809">
      <w:bodyDiv w:val="1"/>
      <w:marLeft w:val="0"/>
      <w:marRight w:val="0"/>
      <w:marTop w:val="0"/>
      <w:marBottom w:val="0"/>
      <w:divBdr>
        <w:top w:val="none" w:sz="0" w:space="0" w:color="auto"/>
        <w:left w:val="none" w:sz="0" w:space="0" w:color="auto"/>
        <w:bottom w:val="none" w:sz="0" w:space="0" w:color="auto"/>
        <w:right w:val="none" w:sz="0" w:space="0" w:color="auto"/>
      </w:divBdr>
      <w:divsChild>
        <w:div w:id="820272450">
          <w:marLeft w:val="0"/>
          <w:marRight w:val="0"/>
          <w:marTop w:val="0"/>
          <w:marBottom w:val="0"/>
          <w:divBdr>
            <w:top w:val="none" w:sz="0" w:space="0" w:color="auto"/>
            <w:left w:val="none" w:sz="0" w:space="0" w:color="auto"/>
            <w:bottom w:val="none" w:sz="0" w:space="0" w:color="auto"/>
            <w:right w:val="none" w:sz="0" w:space="0" w:color="auto"/>
          </w:divBdr>
        </w:div>
        <w:div w:id="1247617296">
          <w:marLeft w:val="505"/>
          <w:marRight w:val="374"/>
          <w:marTop w:val="0"/>
          <w:marBottom w:val="0"/>
          <w:divBdr>
            <w:top w:val="none" w:sz="0" w:space="0" w:color="auto"/>
            <w:left w:val="none" w:sz="0" w:space="0" w:color="auto"/>
            <w:bottom w:val="none" w:sz="0" w:space="0" w:color="auto"/>
            <w:right w:val="none" w:sz="0" w:space="0" w:color="auto"/>
          </w:divBdr>
          <w:divsChild>
            <w:div w:id="148308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elementy.ru/../trefil/stefan_boltzmann_law"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hyperlink" Target="http://elementy.ru/../trefil/thermodynamics_II" TargetMode="External"/><Relationship Id="rId4" Type="http://schemas.openxmlformats.org/officeDocument/2006/relationships/image" Target="media/image1.gif"/><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471</Words>
  <Characters>2690</Characters>
  <Application>Microsoft Office Word</Application>
  <DocSecurity>0</DocSecurity>
  <Lines>22</Lines>
  <Paragraphs>6</Paragraphs>
  <ScaleCrop>false</ScaleCrop>
  <Company/>
  <LinksUpToDate>false</LinksUpToDate>
  <CharactersWithSpaces>3155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SamLab.ws</cp:lastModifiedBy>
  <cp:revision>3</cp:revision>
  <dcterms:created xsi:type="dcterms:W3CDTF">2009-03-04T13:12:00Z</dcterms:created>
  <dcterms:modified xsi:type="dcterms:W3CDTF">2009-12-20T10:05:00Z</dcterms:modified>
</cp:coreProperties>
</file>